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E5B0B" w14:textId="0F419791" w:rsidR="00126160" w:rsidRDefault="00126160" w:rsidP="00C20585">
      <w:pPr>
        <w:tabs>
          <w:tab w:val="left" w:pos="426"/>
        </w:tabs>
        <w:spacing w:before="240" w:after="240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t>Klinik</w:t>
      </w:r>
      <w:r w:rsidRPr="00293E04">
        <w:rPr>
          <w:rFonts w:ascii="Arial" w:hAnsi="Arial"/>
          <w:b/>
          <w:color w:val="0000FF"/>
          <w:sz w:val="28"/>
          <w:u w:val="single"/>
        </w:rPr>
        <w:t xml:space="preserve"> Bilimler</w:t>
      </w:r>
      <w:r>
        <w:rPr>
          <w:rFonts w:ascii="Arial" w:hAnsi="Arial"/>
          <w:b/>
          <w:color w:val="0000FF"/>
          <w:sz w:val="28"/>
          <w:u w:val="single"/>
        </w:rPr>
        <w:t xml:space="preserve"> </w:t>
      </w:r>
      <w:r w:rsidR="00707BDC">
        <w:rPr>
          <w:rFonts w:ascii="Arial" w:hAnsi="Arial"/>
          <w:b/>
          <w:color w:val="0000FF"/>
          <w:sz w:val="28"/>
          <w:u w:val="single"/>
        </w:rPr>
        <w:t>12</w:t>
      </w:r>
      <w:r>
        <w:rPr>
          <w:rFonts w:ascii="Arial" w:hAnsi="Arial"/>
          <w:b/>
          <w:color w:val="0000FF"/>
          <w:sz w:val="28"/>
          <w:u w:val="single"/>
        </w:rPr>
        <w:t>. Soru</w:t>
      </w:r>
    </w:p>
    <w:p w14:paraId="2F97254B" w14:textId="4984C85C" w:rsidR="003665FD" w:rsidRPr="003665FD" w:rsidRDefault="003665FD" w:rsidP="003665FD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3665FD">
        <w:rPr>
          <w:rFonts w:ascii="Arial" w:hAnsi="Arial"/>
          <w:b/>
          <w:sz w:val="20"/>
        </w:rPr>
        <w:t>Kıymetli metal alaşımların içeriğinde yer alan palladyum ile ilgili aşağıdaki ifadelerden hangisi yanlıştır?</w:t>
      </w:r>
    </w:p>
    <w:p w14:paraId="547E77FA" w14:textId="77777777" w:rsidR="003665FD" w:rsidRPr="003665FD" w:rsidRDefault="003665FD" w:rsidP="003665FD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3665FD">
        <w:rPr>
          <w:rFonts w:ascii="Arial" w:hAnsi="Arial"/>
          <w:b/>
          <w:sz w:val="20"/>
        </w:rPr>
        <w:t>A)</w:t>
      </w:r>
      <w:r w:rsidRPr="003665FD">
        <w:rPr>
          <w:rFonts w:ascii="Arial" w:hAnsi="Arial"/>
          <w:b/>
          <w:sz w:val="20"/>
        </w:rPr>
        <w:tab/>
      </w:r>
      <w:r w:rsidRPr="003665FD">
        <w:rPr>
          <w:rFonts w:ascii="Arial" w:hAnsi="Arial"/>
          <w:bCs/>
          <w:sz w:val="20"/>
        </w:rPr>
        <w:t>Alaşımın korozyon direncini artırır.</w:t>
      </w:r>
    </w:p>
    <w:p w14:paraId="12CD8179" w14:textId="77777777" w:rsidR="003665FD" w:rsidRPr="003665FD" w:rsidRDefault="003665FD" w:rsidP="003665FD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3665FD">
        <w:rPr>
          <w:rFonts w:ascii="Arial" w:hAnsi="Arial"/>
          <w:b/>
          <w:sz w:val="20"/>
        </w:rPr>
        <w:t>B)</w:t>
      </w:r>
      <w:r w:rsidRPr="003665FD">
        <w:rPr>
          <w:rFonts w:ascii="Arial" w:hAnsi="Arial"/>
          <w:b/>
          <w:sz w:val="20"/>
        </w:rPr>
        <w:tab/>
      </w:r>
      <w:r w:rsidRPr="003665FD">
        <w:rPr>
          <w:rFonts w:ascii="Arial" w:hAnsi="Arial"/>
          <w:bCs/>
          <w:sz w:val="20"/>
        </w:rPr>
        <w:t>Alaşımın sertliğini azaltır.</w:t>
      </w:r>
    </w:p>
    <w:p w14:paraId="70ECB5A7" w14:textId="77777777" w:rsidR="003665FD" w:rsidRPr="003665FD" w:rsidRDefault="003665FD" w:rsidP="003665FD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3665FD">
        <w:rPr>
          <w:rFonts w:ascii="Arial" w:hAnsi="Arial"/>
          <w:b/>
          <w:sz w:val="20"/>
        </w:rPr>
        <w:t>C)</w:t>
      </w:r>
      <w:r w:rsidRPr="003665FD">
        <w:rPr>
          <w:rFonts w:ascii="Arial" w:hAnsi="Arial"/>
          <w:b/>
          <w:sz w:val="20"/>
        </w:rPr>
        <w:tab/>
      </w:r>
      <w:r w:rsidRPr="003665FD">
        <w:rPr>
          <w:rFonts w:ascii="Arial" w:hAnsi="Arial"/>
          <w:bCs/>
          <w:sz w:val="20"/>
        </w:rPr>
        <w:t>Alaşımın erime derecesini artırır.</w:t>
      </w:r>
    </w:p>
    <w:p w14:paraId="4401B86F" w14:textId="77777777" w:rsidR="003665FD" w:rsidRPr="003665FD" w:rsidRDefault="003665FD" w:rsidP="003665FD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3665FD">
        <w:rPr>
          <w:rFonts w:ascii="Arial" w:hAnsi="Arial"/>
          <w:b/>
          <w:sz w:val="20"/>
        </w:rPr>
        <w:t>D)</w:t>
      </w:r>
      <w:r w:rsidRPr="003665FD">
        <w:rPr>
          <w:rFonts w:ascii="Arial" w:hAnsi="Arial"/>
          <w:b/>
          <w:sz w:val="20"/>
        </w:rPr>
        <w:tab/>
      </w:r>
      <w:r w:rsidRPr="003665FD">
        <w:rPr>
          <w:rFonts w:ascii="Arial" w:hAnsi="Arial"/>
          <w:bCs/>
          <w:sz w:val="20"/>
        </w:rPr>
        <w:t>Alaşımda hidrojen gazını absorbe eder.</w:t>
      </w:r>
    </w:p>
    <w:p w14:paraId="5E7236F2" w14:textId="77777777" w:rsidR="003665FD" w:rsidRDefault="003665FD" w:rsidP="003665FD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3665FD">
        <w:rPr>
          <w:rFonts w:ascii="Arial" w:hAnsi="Arial"/>
          <w:b/>
          <w:sz w:val="20"/>
        </w:rPr>
        <w:t>E)</w:t>
      </w:r>
      <w:r w:rsidRPr="003665FD">
        <w:rPr>
          <w:rFonts w:ascii="Arial" w:hAnsi="Arial"/>
          <w:b/>
          <w:sz w:val="20"/>
        </w:rPr>
        <w:tab/>
      </w:r>
      <w:r w:rsidRPr="003665FD">
        <w:rPr>
          <w:rFonts w:ascii="Arial" w:hAnsi="Arial"/>
          <w:bCs/>
          <w:sz w:val="20"/>
        </w:rPr>
        <w:t>Alaşıma beyaz-gri renk kazandırır.</w:t>
      </w:r>
    </w:p>
    <w:p w14:paraId="45781110" w14:textId="4386A8FE" w:rsidR="00126160" w:rsidRDefault="00126160" w:rsidP="003665FD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Doğru cevap: </w:t>
      </w:r>
      <w:r w:rsidR="003665FD">
        <w:rPr>
          <w:rFonts w:ascii="Arial" w:hAnsi="Arial"/>
          <w:b/>
          <w:sz w:val="20"/>
        </w:rPr>
        <w:t>B ve D</w:t>
      </w:r>
    </w:p>
    <w:p w14:paraId="2A337EA3" w14:textId="478A60DD" w:rsidR="00126160" w:rsidRDefault="009A3EE8" w:rsidP="00126160">
      <w:pPr>
        <w:pStyle w:val="4Rehberlikcmlesi"/>
        <w:spacing w:before="120"/>
        <w:ind w:left="28" w:hanging="28"/>
        <w:rPr>
          <w:lang w:val="tr-TR"/>
        </w:rPr>
      </w:pPr>
      <w:r>
        <w:rPr>
          <w:lang w:val="tr-TR"/>
        </w:rPr>
        <w:t xml:space="preserve">‘Kıymetli metal alaşımların içeriğinde yer alan palladyumla’ ilgili yanlış ifadenin sorgulandığı bu soruda, </w:t>
      </w:r>
      <w:r w:rsidR="00C20585">
        <w:rPr>
          <w:lang w:val="tr-TR"/>
        </w:rPr>
        <w:t xml:space="preserve">iddia edildiği gibi </w:t>
      </w:r>
      <w:r>
        <w:rPr>
          <w:lang w:val="tr-TR"/>
        </w:rPr>
        <w:t>sadece B şıkkındaki</w:t>
      </w:r>
      <w:r w:rsidR="00C20585">
        <w:rPr>
          <w:lang w:val="tr-TR"/>
        </w:rPr>
        <w:t xml:space="preserve"> ifade</w:t>
      </w:r>
      <w:r w:rsidR="0048055D">
        <w:rPr>
          <w:lang w:val="tr-TR"/>
        </w:rPr>
        <w:t xml:space="preserve"> </w:t>
      </w:r>
      <w:r>
        <w:rPr>
          <w:lang w:val="tr-TR"/>
        </w:rPr>
        <w:t>değil</w:t>
      </w:r>
      <w:r w:rsidR="00C20585">
        <w:rPr>
          <w:lang w:val="tr-TR"/>
        </w:rPr>
        <w:t>,</w:t>
      </w:r>
      <w:r>
        <w:rPr>
          <w:lang w:val="tr-TR"/>
        </w:rPr>
        <w:t xml:space="preserve"> D şıkkındaki ifade de sorunun doğru yanıtıdır. Bu nedenle, cevap anahtarında sorunun 2 doğru yanıtı bulunmaktadır </w:t>
      </w:r>
      <w:r w:rsidR="00126160">
        <w:rPr>
          <w:lang w:val="tr-TR"/>
        </w:rPr>
        <w:t xml:space="preserve">ve iptali gerekmektedir… </w:t>
      </w:r>
    </w:p>
    <w:p w14:paraId="50FD291E" w14:textId="3CFF2A2D" w:rsidR="0048055D" w:rsidRPr="00E3791B" w:rsidRDefault="0048055D" w:rsidP="00126160">
      <w:pPr>
        <w:pStyle w:val="4Rehberlikcmlesi"/>
        <w:spacing w:before="120"/>
        <w:ind w:left="28" w:hanging="28"/>
        <w:rPr>
          <w:b w:val="0"/>
          <w:bCs/>
          <w:i w:val="0"/>
          <w:iCs/>
          <w:lang w:val="tr-TR"/>
        </w:rPr>
      </w:pPr>
      <w:r w:rsidRPr="00E3791B">
        <w:rPr>
          <w:b w:val="0"/>
          <w:bCs/>
          <w:i w:val="0"/>
          <w:iCs/>
          <w:lang w:val="tr-TR"/>
        </w:rPr>
        <w:t>Soru</w:t>
      </w:r>
      <w:r w:rsidR="00C20585">
        <w:rPr>
          <w:b w:val="0"/>
          <w:bCs/>
          <w:i w:val="0"/>
          <w:iCs/>
          <w:lang w:val="tr-TR"/>
        </w:rPr>
        <w:t>nun ilk bakışta</w:t>
      </w:r>
      <w:r w:rsidR="00E3791B" w:rsidRPr="00E3791B">
        <w:rPr>
          <w:b w:val="0"/>
          <w:bCs/>
          <w:i w:val="0"/>
          <w:iCs/>
          <w:lang w:val="tr-TR"/>
        </w:rPr>
        <w:t xml:space="preserve">, </w:t>
      </w:r>
      <w:r w:rsidRPr="00E3791B">
        <w:rPr>
          <w:b w:val="0"/>
          <w:bCs/>
          <w:i w:val="0"/>
          <w:iCs/>
          <w:lang w:val="tr-TR"/>
        </w:rPr>
        <w:t>Phillips’ Science of Dental Materials, 13th Edition, 2021, sayfa 175’de görülen ve aşağıda verilmiş bilgi temel</w:t>
      </w:r>
      <w:r w:rsidR="00E3791B" w:rsidRPr="00E3791B">
        <w:rPr>
          <w:b w:val="0"/>
          <w:bCs/>
          <w:i w:val="0"/>
          <w:iCs/>
          <w:lang w:val="tr-TR"/>
        </w:rPr>
        <w:t>iyle</w:t>
      </w:r>
      <w:r w:rsidRPr="00E3791B">
        <w:rPr>
          <w:b w:val="0"/>
          <w:bCs/>
          <w:i w:val="0"/>
          <w:iCs/>
          <w:lang w:val="tr-TR"/>
        </w:rPr>
        <w:t xml:space="preserve"> hazırlanmış bir soru</w:t>
      </w:r>
      <w:r w:rsidR="00C20585">
        <w:rPr>
          <w:b w:val="0"/>
          <w:bCs/>
          <w:i w:val="0"/>
          <w:iCs/>
          <w:lang w:val="tr-TR"/>
        </w:rPr>
        <w:t xml:space="preserve"> olduğu değerlendirilmektedir</w:t>
      </w:r>
      <w:r w:rsidRPr="00E3791B">
        <w:rPr>
          <w:b w:val="0"/>
          <w:bCs/>
          <w:i w:val="0"/>
          <w:iCs/>
          <w:lang w:val="tr-TR"/>
        </w:rPr>
        <w:t>…</w:t>
      </w:r>
    </w:p>
    <w:p w14:paraId="148DF54E" w14:textId="6E7984E7" w:rsidR="00126160" w:rsidRPr="00AE5418" w:rsidRDefault="00126160" w:rsidP="00126160">
      <w:pPr>
        <w:pStyle w:val="4Rehberlikcmlesi"/>
        <w:ind w:left="28" w:firstLine="0"/>
        <w:rPr>
          <w:b w:val="0"/>
          <w:i w:val="0"/>
          <w:lang w:val="tr-T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126160" w:rsidRPr="00887DCC" w14:paraId="0C311C9A" w14:textId="77777777" w:rsidTr="00791233">
        <w:trPr>
          <w:trHeight w:val="1565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86CC2" w14:textId="73D4B5F4" w:rsidR="00126160" w:rsidRPr="00887DCC" w:rsidRDefault="00E3791B" w:rsidP="00791233">
            <w:pPr>
              <w:pStyle w:val="1Soru"/>
              <w:spacing w:before="120" w:after="0"/>
              <w:jc w:val="center"/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255518B" wp14:editId="76D4192B">
                  <wp:extent cx="4096987" cy="2094865"/>
                  <wp:effectExtent l="0" t="0" r="0" b="635"/>
                  <wp:docPr id="46428181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81815" name=""/>
                          <pic:cNvPicPr/>
                        </pic:nvPicPr>
                        <pic:blipFill rotWithShape="1">
                          <a:blip r:embed="rId5"/>
                          <a:srcRect l="27088" t="31656" r="12988" b="13843"/>
                          <a:stretch/>
                        </pic:blipFill>
                        <pic:spPr bwMode="auto">
                          <a:xfrm>
                            <a:off x="0" y="0"/>
                            <a:ext cx="4098894" cy="209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410386" w14:textId="07BB87DF" w:rsidR="00126160" w:rsidRPr="0098324F" w:rsidRDefault="00E3791B" w:rsidP="00791233">
            <w:pPr>
              <w:spacing w:before="120" w:after="120"/>
              <w:jc w:val="center"/>
              <w:rPr>
                <w:rFonts w:ascii="Arial" w:hAnsi="Arial"/>
                <w:b/>
                <w:szCs w:val="24"/>
              </w:rPr>
            </w:pPr>
            <w:r w:rsidRPr="00E3791B">
              <w:rPr>
                <w:rFonts w:ascii="Arial" w:hAnsi="Arial"/>
                <w:b/>
                <w:szCs w:val="24"/>
              </w:rPr>
              <w:t>Phillips’ Science of Dental Materials, 13th Edition, 2021,</w:t>
            </w:r>
            <w:r>
              <w:rPr>
                <w:rFonts w:ascii="Arial" w:hAnsi="Arial"/>
                <w:b/>
                <w:szCs w:val="24"/>
              </w:rPr>
              <w:t xml:space="preserve"> page 175</w:t>
            </w:r>
          </w:p>
        </w:tc>
      </w:tr>
    </w:tbl>
    <w:p w14:paraId="5322E928" w14:textId="62A20D91" w:rsidR="00126160" w:rsidRDefault="00126160" w:rsidP="00126160">
      <w:pPr>
        <w:pStyle w:val="4Rehberlikcmlesi"/>
        <w:spacing w:before="120"/>
        <w:ind w:left="14" w:firstLine="0"/>
        <w:rPr>
          <w:rFonts w:eastAsia="Times New Roman"/>
          <w:b w:val="0"/>
          <w:i w:val="0"/>
          <w:lang w:val="tr-TR"/>
        </w:rPr>
      </w:pPr>
      <w:r w:rsidRPr="00C87B16">
        <w:rPr>
          <w:rFonts w:eastAsia="Times New Roman"/>
          <w:b w:val="0"/>
          <w:i w:val="0"/>
          <w:lang w:val="tr-TR"/>
        </w:rPr>
        <w:t>Metinde anlaşılacağı gibi</w:t>
      </w:r>
      <w:r w:rsidR="00E3791B">
        <w:rPr>
          <w:rFonts w:eastAsia="Times New Roman"/>
          <w:b w:val="0"/>
          <w:i w:val="0"/>
          <w:lang w:val="tr-TR"/>
        </w:rPr>
        <w:t>, kıymetli metal alaşımların yapısına katılan palladyum; alaşımın korozyon direncini, alaşımın sertliğini, elastik m</w:t>
      </w:r>
      <w:r w:rsidR="009F5AF3">
        <w:rPr>
          <w:rFonts w:eastAsia="Times New Roman"/>
          <w:b w:val="0"/>
          <w:i w:val="0"/>
          <w:lang w:val="tr-TR"/>
        </w:rPr>
        <w:t>o</w:t>
      </w:r>
      <w:r w:rsidR="00E3791B">
        <w:rPr>
          <w:rFonts w:eastAsia="Times New Roman"/>
          <w:b w:val="0"/>
          <w:i w:val="0"/>
          <w:lang w:val="tr-TR"/>
        </w:rPr>
        <w:t>dulusunu ve erime derecesini arttırmakta ve özellikle A</w:t>
      </w:r>
      <w:r w:rsidR="00707BDC">
        <w:rPr>
          <w:rFonts w:eastAsia="Times New Roman"/>
          <w:b w:val="0"/>
          <w:i w:val="0"/>
          <w:lang w:val="tr-TR"/>
        </w:rPr>
        <w:t>g</w:t>
      </w:r>
      <w:r w:rsidR="00E3791B">
        <w:rPr>
          <w:rFonts w:eastAsia="Times New Roman"/>
          <w:b w:val="0"/>
          <w:i w:val="0"/>
          <w:lang w:val="tr-TR"/>
        </w:rPr>
        <w:t>-</w:t>
      </w:r>
      <w:r w:rsidR="00707BDC">
        <w:rPr>
          <w:rFonts w:eastAsia="Times New Roman"/>
          <w:b w:val="0"/>
          <w:i w:val="0"/>
          <w:lang w:val="tr-TR"/>
        </w:rPr>
        <w:t>Cu</w:t>
      </w:r>
      <w:r w:rsidR="00E3791B">
        <w:rPr>
          <w:rFonts w:eastAsia="Times New Roman"/>
          <w:b w:val="0"/>
          <w:i w:val="0"/>
          <w:lang w:val="tr-TR"/>
        </w:rPr>
        <w:t xml:space="preserve"> alaşımlarının yapısında katıldığında, kırmızımsı </w:t>
      </w:r>
      <w:r w:rsidR="00707BDC">
        <w:rPr>
          <w:rFonts w:eastAsia="Times New Roman"/>
          <w:b w:val="0"/>
          <w:i w:val="0"/>
          <w:lang w:val="tr-TR"/>
        </w:rPr>
        <w:t>olan</w:t>
      </w:r>
      <w:r w:rsidR="00E3791B">
        <w:rPr>
          <w:rFonts w:eastAsia="Times New Roman"/>
          <w:b w:val="0"/>
          <w:i w:val="0"/>
          <w:lang w:val="tr-TR"/>
        </w:rPr>
        <w:t xml:space="preserve"> alaşım rengini nötralize etmektedir. B şıkkında söylendiğinin aksine, kıymetli metal alaşımın yapısına katılan palladyum, alaşımın sertliğini azaltma</w:t>
      </w:r>
      <w:r w:rsidR="00C20585">
        <w:rPr>
          <w:rFonts w:eastAsia="Times New Roman"/>
          <w:b w:val="0"/>
          <w:i w:val="0"/>
          <w:lang w:val="tr-TR"/>
        </w:rPr>
        <w:t>z aksine artırır. Yanlış ifadenin sorgulandığı soruda B şıkkı, sorunun cevaplarından biridir.</w:t>
      </w:r>
    </w:p>
    <w:p w14:paraId="0B1C7CA3" w14:textId="5240E72B" w:rsidR="00E3791B" w:rsidRDefault="00C20585" w:rsidP="00126160">
      <w:pPr>
        <w:pStyle w:val="4Rehberlikcmlesi"/>
        <w:spacing w:before="120"/>
        <w:ind w:left="14" w:firstLine="0"/>
        <w:rPr>
          <w:b w:val="0"/>
          <w:i w:val="0"/>
          <w:szCs w:val="24"/>
        </w:rPr>
      </w:pPr>
      <w:r>
        <w:rPr>
          <w:rFonts w:eastAsia="Times New Roman"/>
          <w:b w:val="0"/>
          <w:i w:val="0"/>
          <w:lang w:val="tr-TR"/>
        </w:rPr>
        <w:t>S</w:t>
      </w:r>
      <w:r w:rsidR="00E3791B" w:rsidRPr="009F5AF3">
        <w:rPr>
          <w:rFonts w:eastAsia="Times New Roman"/>
          <w:b w:val="0"/>
          <w:i w:val="0"/>
          <w:lang w:val="tr-TR"/>
        </w:rPr>
        <w:t>orunun D şıkkın</w:t>
      </w:r>
      <w:r>
        <w:rPr>
          <w:rFonts w:eastAsia="Times New Roman"/>
          <w:b w:val="0"/>
          <w:i w:val="0"/>
          <w:lang w:val="tr-TR"/>
        </w:rPr>
        <w:t>a gelindiğinde</w:t>
      </w:r>
      <w:r w:rsidR="00E3791B" w:rsidRPr="009F5AF3">
        <w:rPr>
          <w:rFonts w:eastAsia="Times New Roman"/>
          <w:b w:val="0"/>
          <w:i w:val="0"/>
          <w:lang w:val="tr-TR"/>
        </w:rPr>
        <w:t xml:space="preserve">, kıymetli metal alaşımın </w:t>
      </w:r>
      <w:r w:rsidR="009F5AF3" w:rsidRPr="009F5AF3">
        <w:rPr>
          <w:rFonts w:eastAsia="Times New Roman"/>
          <w:b w:val="0"/>
          <w:i w:val="0"/>
          <w:lang w:val="tr-TR"/>
        </w:rPr>
        <w:t>yapısına katılan palladyumun, alaşımda hidrojen gazını absorbe ettiği ifade edilmektedir. Oysa</w:t>
      </w:r>
      <w:r>
        <w:rPr>
          <w:rFonts w:eastAsia="Times New Roman"/>
          <w:b w:val="0"/>
          <w:i w:val="0"/>
          <w:lang w:val="tr-TR"/>
        </w:rPr>
        <w:t>, hidrojene aşırı afinitesi olan</w:t>
      </w:r>
      <w:r w:rsidR="009F5AF3" w:rsidRPr="009F5AF3">
        <w:rPr>
          <w:rFonts w:eastAsia="Times New Roman"/>
          <w:b w:val="0"/>
          <w:i w:val="0"/>
          <w:lang w:val="tr-TR"/>
        </w:rPr>
        <w:t xml:space="preserve"> palladyum</w:t>
      </w:r>
      <w:r>
        <w:rPr>
          <w:rFonts w:eastAsia="Times New Roman"/>
          <w:b w:val="0"/>
          <w:i w:val="0"/>
          <w:lang w:val="tr-TR"/>
        </w:rPr>
        <w:t>, bir dental materyalin yapısı içinde hidrojen gazını absorbe etmek ya da tutmak amacıyla</w:t>
      </w:r>
      <w:r w:rsidR="009F5AF3" w:rsidRPr="009F5AF3">
        <w:rPr>
          <w:rFonts w:eastAsia="Times New Roman"/>
          <w:b w:val="0"/>
          <w:i w:val="0"/>
          <w:lang w:val="tr-TR"/>
        </w:rPr>
        <w:t xml:space="preserve"> sadece, ilave silikon ölçü maddesinde kullanılır</w:t>
      </w:r>
      <w:r w:rsidR="00A13F8A">
        <w:rPr>
          <w:rFonts w:eastAsia="Times New Roman"/>
          <w:b w:val="0"/>
          <w:i w:val="0"/>
          <w:lang w:val="tr-TR"/>
        </w:rPr>
        <w:t>ken, kıymetli ya da baz metallerde bu amaçla kullanılmaz</w:t>
      </w:r>
      <w:r>
        <w:rPr>
          <w:rFonts w:eastAsia="Times New Roman"/>
          <w:b w:val="0"/>
          <w:i w:val="0"/>
          <w:lang w:val="tr-TR"/>
        </w:rPr>
        <w:t>. Bu nedenle, sorunun D şıkkında da</w:t>
      </w:r>
      <w:r w:rsidR="00A13F8A">
        <w:rPr>
          <w:rFonts w:eastAsia="Times New Roman"/>
          <w:b w:val="0"/>
          <w:i w:val="0"/>
          <w:lang w:val="tr-TR"/>
        </w:rPr>
        <w:t xml:space="preserve"> </w:t>
      </w:r>
      <w:r>
        <w:rPr>
          <w:rFonts w:eastAsia="Times New Roman"/>
          <w:b w:val="0"/>
          <w:i w:val="0"/>
          <w:lang w:val="tr-TR"/>
        </w:rPr>
        <w:t>yanlış bir ifade bulunmaktadır ve bu şık</w:t>
      </w:r>
      <w:r w:rsidR="00080375">
        <w:rPr>
          <w:rFonts w:eastAsia="Times New Roman"/>
          <w:b w:val="0"/>
          <w:i w:val="0"/>
          <w:lang w:val="tr-TR"/>
        </w:rPr>
        <w:t>t</w:t>
      </w:r>
      <w:r>
        <w:rPr>
          <w:rFonts w:eastAsia="Times New Roman"/>
          <w:b w:val="0"/>
          <w:i w:val="0"/>
          <w:lang w:val="tr-TR"/>
        </w:rPr>
        <w:t xml:space="preserve">a sorunun cevabı haline gelmektedir. </w:t>
      </w:r>
      <w:r w:rsidR="009F5AF3" w:rsidRPr="009F5AF3">
        <w:rPr>
          <w:rFonts w:eastAsia="Times New Roman"/>
          <w:b w:val="0"/>
          <w:i w:val="0"/>
          <w:lang w:val="tr-TR"/>
        </w:rPr>
        <w:t xml:space="preserve">Bu konu, </w:t>
      </w:r>
      <w:r>
        <w:rPr>
          <w:rFonts w:eastAsia="Times New Roman"/>
          <w:b w:val="0"/>
          <w:i w:val="0"/>
          <w:lang w:val="tr-TR"/>
        </w:rPr>
        <w:t>‘</w:t>
      </w:r>
      <w:r w:rsidR="009F5AF3">
        <w:rPr>
          <w:rFonts w:eastAsia="Times New Roman"/>
          <w:b w:val="0"/>
          <w:i w:val="0"/>
          <w:lang w:val="tr-TR"/>
        </w:rPr>
        <w:t>Maddeler Bilgisi</w:t>
      </w:r>
      <w:r>
        <w:rPr>
          <w:rFonts w:eastAsia="Times New Roman"/>
          <w:b w:val="0"/>
          <w:i w:val="0"/>
          <w:lang w:val="tr-TR"/>
        </w:rPr>
        <w:t>’</w:t>
      </w:r>
      <w:r w:rsidR="009F5AF3">
        <w:rPr>
          <w:rFonts w:eastAsia="Times New Roman"/>
          <w:b w:val="0"/>
          <w:i w:val="0"/>
          <w:lang w:val="tr-TR"/>
        </w:rPr>
        <w:t xml:space="preserve"> dersinin temel kaynaklarından biri</w:t>
      </w:r>
      <w:r w:rsidR="00707BDC">
        <w:rPr>
          <w:rFonts w:eastAsia="Times New Roman"/>
          <w:b w:val="0"/>
          <w:i w:val="0"/>
          <w:lang w:val="tr-TR"/>
        </w:rPr>
        <w:t xml:space="preserve"> olan </w:t>
      </w:r>
      <w:r w:rsidR="009F5AF3" w:rsidRPr="009F5AF3">
        <w:rPr>
          <w:b w:val="0"/>
          <w:i w:val="0"/>
          <w:szCs w:val="24"/>
        </w:rPr>
        <w:t>Phillips’ Science of Dental Materials, 13th Edition, 2021, sayfa 277’de ayrıntısıyla vurgulanmaktadır.</w:t>
      </w:r>
    </w:p>
    <w:p w14:paraId="713546BB" w14:textId="330D1A66" w:rsidR="009F5AF3" w:rsidRPr="00887DCC" w:rsidRDefault="009F5AF3" w:rsidP="009F5AF3">
      <w:pPr>
        <w:pStyle w:val="1Soru"/>
        <w:spacing w:before="120" w:after="0"/>
        <w:rPr>
          <w:noProof/>
          <w:lang w:val="tr-TR" w:eastAsia="tr-TR"/>
        </w:rPr>
      </w:pPr>
    </w:p>
    <w:p w14:paraId="7D57799F" w14:textId="6478F587" w:rsidR="00126160" w:rsidRPr="00C87B16" w:rsidRDefault="00126160" w:rsidP="00707BDC">
      <w:pPr>
        <w:pStyle w:val="4Rehberlikcmlesi"/>
        <w:rPr>
          <w:b w:val="0"/>
          <w:i w:val="0"/>
          <w:noProof/>
          <w:lang w:val="tr-TR" w:eastAsia="tr-T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126160" w:rsidRPr="00887DCC" w14:paraId="473A3C51" w14:textId="77777777" w:rsidTr="00791233">
        <w:trPr>
          <w:trHeight w:val="834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1BDA7" w14:textId="09CEF829" w:rsidR="00126160" w:rsidRPr="00887DCC" w:rsidRDefault="00707BDC" w:rsidP="00791233">
            <w:pPr>
              <w:pStyle w:val="1Soru"/>
              <w:spacing w:before="120" w:after="0"/>
              <w:jc w:val="center"/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6412F77D" wp14:editId="7F60BA6F">
                  <wp:extent cx="4138551" cy="3442844"/>
                  <wp:effectExtent l="0" t="0" r="0" b="5715"/>
                  <wp:docPr id="64898951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989516" name=""/>
                          <pic:cNvPicPr/>
                        </pic:nvPicPr>
                        <pic:blipFill rotWithShape="1">
                          <a:blip r:embed="rId6"/>
                          <a:srcRect l="50261" t="23630" r="10070" b="17671"/>
                          <a:stretch/>
                        </pic:blipFill>
                        <pic:spPr bwMode="auto">
                          <a:xfrm>
                            <a:off x="0" y="0"/>
                            <a:ext cx="4154327" cy="345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3570EF" w14:textId="3B2A8C5B" w:rsidR="00126160" w:rsidRPr="0098324F" w:rsidRDefault="00707BDC" w:rsidP="00791233">
            <w:pPr>
              <w:spacing w:before="120" w:after="120"/>
              <w:jc w:val="center"/>
              <w:rPr>
                <w:rFonts w:ascii="Arial" w:hAnsi="Arial"/>
                <w:b/>
                <w:szCs w:val="24"/>
              </w:rPr>
            </w:pPr>
            <w:r w:rsidRPr="00707BDC">
              <w:rPr>
                <w:rFonts w:ascii="Arial" w:hAnsi="Arial"/>
                <w:b/>
                <w:szCs w:val="24"/>
              </w:rPr>
              <w:t xml:space="preserve">Phillips’ Science of Dental Materials, 13th Edition, 2021, </w:t>
            </w:r>
            <w:r>
              <w:rPr>
                <w:rFonts w:ascii="Arial" w:hAnsi="Arial"/>
                <w:b/>
                <w:szCs w:val="24"/>
              </w:rPr>
              <w:t>page</w:t>
            </w:r>
            <w:r w:rsidRPr="00707BDC">
              <w:rPr>
                <w:rFonts w:ascii="Arial" w:hAnsi="Arial"/>
                <w:b/>
                <w:szCs w:val="24"/>
              </w:rPr>
              <w:t xml:space="preserve"> 277</w:t>
            </w:r>
          </w:p>
        </w:tc>
      </w:tr>
    </w:tbl>
    <w:p w14:paraId="2028D1CF" w14:textId="77777777" w:rsidR="00126160" w:rsidRDefault="00126160" w:rsidP="00743230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10A6F84B" w14:textId="7ED845D8" w:rsidR="003B6AEA" w:rsidRDefault="00C20585" w:rsidP="00C20585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 xml:space="preserve">İlgili </w:t>
      </w:r>
      <w:r w:rsidR="00406B2A">
        <w:rPr>
          <w:rFonts w:ascii="Arial" w:hAnsi="Arial" w:cs="Arial"/>
          <w:bCs/>
          <w:color w:val="000000" w:themeColor="text1"/>
          <w:sz w:val="20"/>
          <w:szCs w:val="20"/>
        </w:rPr>
        <w:t xml:space="preserve">temel 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>kaynak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ta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406B2A">
        <w:rPr>
          <w:rFonts w:ascii="Arial" w:hAnsi="Arial" w:cs="Arial"/>
          <w:bCs/>
          <w:color w:val="000000" w:themeColor="text1"/>
          <w:sz w:val="20"/>
          <w:szCs w:val="20"/>
        </w:rPr>
        <w:t xml:space="preserve">da 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>görüldüğü gibi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 xml:space="preserve">sorunun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2 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 xml:space="preserve">cevabı </w:t>
      </w:r>
      <w:r w:rsidR="00406B2A">
        <w:rPr>
          <w:rFonts w:ascii="Arial" w:hAnsi="Arial" w:cs="Arial"/>
          <w:bCs/>
          <w:color w:val="000000" w:themeColor="text1"/>
          <w:sz w:val="20"/>
          <w:szCs w:val="20"/>
        </w:rPr>
        <w:t>bulunmaktadır ve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 xml:space="preserve"> iptali gerekmektedir.</w:t>
      </w:r>
    </w:p>
    <w:p w14:paraId="49FC7704" w14:textId="77777777" w:rsidR="003B6AEA" w:rsidRDefault="003B6AEA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br w:type="page"/>
      </w:r>
    </w:p>
    <w:p w14:paraId="6E04F03B" w14:textId="77777777" w:rsidR="0096291A" w:rsidRDefault="0096291A" w:rsidP="0096291A">
      <w:pPr>
        <w:tabs>
          <w:tab w:val="left" w:pos="426"/>
        </w:tabs>
        <w:spacing w:before="240" w:after="240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lastRenderedPageBreak/>
        <w:t>Klinik</w:t>
      </w:r>
      <w:r w:rsidRPr="00293E04">
        <w:rPr>
          <w:rFonts w:ascii="Arial" w:hAnsi="Arial"/>
          <w:b/>
          <w:color w:val="0000FF"/>
          <w:sz w:val="28"/>
          <w:u w:val="single"/>
        </w:rPr>
        <w:t xml:space="preserve"> Bilimler</w:t>
      </w:r>
      <w:r>
        <w:rPr>
          <w:rFonts w:ascii="Arial" w:hAnsi="Arial"/>
          <w:b/>
          <w:color w:val="0000FF"/>
          <w:sz w:val="28"/>
          <w:u w:val="single"/>
        </w:rPr>
        <w:t xml:space="preserve"> 18. Soru</w:t>
      </w:r>
    </w:p>
    <w:p w14:paraId="4E80E744" w14:textId="77777777" w:rsidR="0096291A" w:rsidRPr="00723CD8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Cs/>
          <w:sz w:val="20"/>
        </w:rPr>
      </w:pPr>
      <w:r w:rsidRPr="00723CD8">
        <w:rPr>
          <w:rFonts w:ascii="Arial" w:hAnsi="Arial"/>
          <w:bCs/>
          <w:sz w:val="20"/>
        </w:rPr>
        <w:t xml:space="preserve">I. </w:t>
      </w:r>
      <w:r w:rsidRPr="00723CD8">
        <w:rPr>
          <w:rFonts w:ascii="Arial" w:hAnsi="Arial"/>
          <w:bCs/>
          <w:sz w:val="20"/>
        </w:rPr>
        <w:tab/>
        <w:t>Maksimum interkaspal pozisyon, sentrik ilişki ile çakışır.</w:t>
      </w:r>
    </w:p>
    <w:p w14:paraId="423501D5" w14:textId="77777777" w:rsidR="0096291A" w:rsidRPr="00723CD8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Cs/>
          <w:sz w:val="20"/>
        </w:rPr>
      </w:pPr>
      <w:r w:rsidRPr="00723CD8">
        <w:rPr>
          <w:rFonts w:ascii="Arial" w:hAnsi="Arial"/>
          <w:bCs/>
          <w:sz w:val="20"/>
        </w:rPr>
        <w:t xml:space="preserve">II. </w:t>
      </w:r>
      <w:r w:rsidRPr="00723CD8">
        <w:rPr>
          <w:rFonts w:ascii="Arial" w:hAnsi="Arial"/>
          <w:bCs/>
          <w:sz w:val="20"/>
        </w:rPr>
        <w:tab/>
        <w:t>Kanin diş eksikliğinde uygulanabilecek ideal bir oklüzyon tipidir.</w:t>
      </w:r>
    </w:p>
    <w:p w14:paraId="069411F6" w14:textId="77777777" w:rsidR="0096291A" w:rsidRPr="00723CD8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Cs/>
          <w:sz w:val="20"/>
        </w:rPr>
      </w:pPr>
      <w:r w:rsidRPr="00723CD8">
        <w:rPr>
          <w:rFonts w:ascii="Arial" w:hAnsi="Arial"/>
          <w:bCs/>
          <w:sz w:val="20"/>
        </w:rPr>
        <w:t>III.    Lateral veya protrüziv hareketlerde, çalışan taraf alt ve üst çene posterior dişler arasında temas bulunmaz.</w:t>
      </w:r>
    </w:p>
    <w:p w14:paraId="7981CC13" w14:textId="77777777" w:rsidR="0096291A" w:rsidRPr="00723CD8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723CD8">
        <w:rPr>
          <w:rFonts w:ascii="Arial" w:hAnsi="Arial"/>
          <w:b/>
          <w:sz w:val="20"/>
        </w:rPr>
        <w:t>Karşılıklı koruyuculu oklüzyon ile ilgili yukarıdaki ifadelerden hangileri doğrudur?</w:t>
      </w:r>
    </w:p>
    <w:p w14:paraId="037F0093" w14:textId="77777777" w:rsidR="0096291A" w:rsidRPr="00723CD8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723CD8">
        <w:rPr>
          <w:rFonts w:ascii="Arial" w:hAnsi="Arial"/>
          <w:b/>
          <w:sz w:val="20"/>
        </w:rPr>
        <w:t>A)</w:t>
      </w:r>
      <w:r w:rsidRPr="00723CD8">
        <w:rPr>
          <w:rFonts w:ascii="Arial" w:hAnsi="Arial"/>
          <w:b/>
          <w:sz w:val="20"/>
        </w:rPr>
        <w:tab/>
      </w:r>
      <w:r w:rsidRPr="00723CD8">
        <w:rPr>
          <w:rFonts w:ascii="Arial" w:hAnsi="Arial"/>
          <w:bCs/>
          <w:sz w:val="20"/>
        </w:rPr>
        <w:t>Yalnız I</w:t>
      </w:r>
    </w:p>
    <w:p w14:paraId="3A45AAB2" w14:textId="77777777" w:rsidR="0096291A" w:rsidRPr="00723CD8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723CD8">
        <w:rPr>
          <w:rFonts w:ascii="Arial" w:hAnsi="Arial"/>
          <w:b/>
          <w:sz w:val="20"/>
        </w:rPr>
        <w:t>B)</w:t>
      </w:r>
      <w:r w:rsidRPr="00723CD8">
        <w:rPr>
          <w:rFonts w:ascii="Arial" w:hAnsi="Arial"/>
          <w:b/>
          <w:sz w:val="20"/>
        </w:rPr>
        <w:tab/>
      </w:r>
      <w:r w:rsidRPr="00723CD8">
        <w:rPr>
          <w:rFonts w:ascii="Arial" w:hAnsi="Arial"/>
          <w:bCs/>
          <w:sz w:val="20"/>
        </w:rPr>
        <w:t>Yalnız II</w:t>
      </w:r>
    </w:p>
    <w:p w14:paraId="1DB23759" w14:textId="77777777" w:rsidR="0096291A" w:rsidRPr="00723CD8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723CD8">
        <w:rPr>
          <w:rFonts w:ascii="Arial" w:hAnsi="Arial"/>
          <w:b/>
          <w:sz w:val="20"/>
        </w:rPr>
        <w:t>C)</w:t>
      </w:r>
      <w:r w:rsidRPr="00723CD8">
        <w:rPr>
          <w:rFonts w:ascii="Arial" w:hAnsi="Arial"/>
          <w:b/>
          <w:sz w:val="20"/>
        </w:rPr>
        <w:tab/>
      </w:r>
      <w:r w:rsidRPr="00723CD8">
        <w:rPr>
          <w:rFonts w:ascii="Arial" w:hAnsi="Arial"/>
          <w:bCs/>
          <w:sz w:val="20"/>
        </w:rPr>
        <w:t>Yalnız IIII</w:t>
      </w:r>
    </w:p>
    <w:p w14:paraId="59020C26" w14:textId="77777777" w:rsidR="0096291A" w:rsidRPr="00723CD8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723CD8">
        <w:rPr>
          <w:rFonts w:ascii="Arial" w:hAnsi="Arial"/>
          <w:b/>
          <w:sz w:val="20"/>
        </w:rPr>
        <w:t>D)</w:t>
      </w:r>
      <w:r w:rsidRPr="00723CD8">
        <w:rPr>
          <w:rFonts w:ascii="Arial" w:hAnsi="Arial"/>
          <w:b/>
          <w:sz w:val="20"/>
        </w:rPr>
        <w:tab/>
      </w:r>
      <w:r w:rsidRPr="00723CD8">
        <w:rPr>
          <w:rFonts w:ascii="Arial" w:hAnsi="Arial"/>
          <w:bCs/>
          <w:sz w:val="20"/>
        </w:rPr>
        <w:t>I ve II</w:t>
      </w:r>
    </w:p>
    <w:p w14:paraId="3E98FE33" w14:textId="77777777" w:rsidR="0096291A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 w:rsidRPr="00723CD8">
        <w:rPr>
          <w:rFonts w:ascii="Arial" w:hAnsi="Arial"/>
          <w:b/>
          <w:sz w:val="20"/>
        </w:rPr>
        <w:t>E)</w:t>
      </w:r>
      <w:r w:rsidRPr="00723CD8">
        <w:rPr>
          <w:rFonts w:ascii="Arial" w:hAnsi="Arial"/>
          <w:b/>
          <w:sz w:val="20"/>
        </w:rPr>
        <w:tab/>
      </w:r>
      <w:r w:rsidRPr="00723CD8">
        <w:rPr>
          <w:rFonts w:ascii="Arial" w:hAnsi="Arial"/>
          <w:bCs/>
          <w:sz w:val="20"/>
        </w:rPr>
        <w:t>I, II ve III</w:t>
      </w:r>
    </w:p>
    <w:p w14:paraId="0E5CAFB1" w14:textId="77777777" w:rsidR="0096291A" w:rsidRDefault="0096291A" w:rsidP="0096291A">
      <w:pPr>
        <w:tabs>
          <w:tab w:val="left" w:pos="426"/>
        </w:tabs>
        <w:spacing w:after="120"/>
        <w:ind w:left="426" w:hanging="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Doğru cevap: Yok</w:t>
      </w:r>
    </w:p>
    <w:p w14:paraId="14CCBF84" w14:textId="77777777" w:rsidR="0096291A" w:rsidRDefault="0096291A" w:rsidP="0096291A">
      <w:pPr>
        <w:pStyle w:val="4Rehberlikcmlesi"/>
        <w:spacing w:before="120"/>
        <w:ind w:left="28" w:hanging="28"/>
        <w:rPr>
          <w:lang w:val="tr-TR"/>
        </w:rPr>
      </w:pPr>
      <w:r>
        <w:rPr>
          <w:lang w:val="tr-TR"/>
        </w:rPr>
        <w:t>Karşılıklı koruyuculu oklüzyonla ilgili doğru ifadelerin sorgulandığı bu soruda, iddia edildiği gibi sadece I nolu öncül değil, III nolu öncül de doğrudur. Ancak cevaplarda, hem I hem de III nolu öncülleri içeren bir şık bulunmamaktadır…</w:t>
      </w:r>
    </w:p>
    <w:p w14:paraId="0DDBF6DC" w14:textId="77777777" w:rsidR="0096291A" w:rsidRPr="00E3791B" w:rsidRDefault="0096291A" w:rsidP="0096291A">
      <w:pPr>
        <w:pStyle w:val="4Rehberlikcmlesi"/>
        <w:spacing w:before="120"/>
        <w:ind w:left="28" w:hanging="28"/>
        <w:rPr>
          <w:b w:val="0"/>
          <w:bCs/>
          <w:i w:val="0"/>
          <w:iCs/>
          <w:lang w:val="tr-TR"/>
        </w:rPr>
      </w:pPr>
      <w:r w:rsidRPr="00E3791B">
        <w:rPr>
          <w:b w:val="0"/>
          <w:bCs/>
          <w:i w:val="0"/>
          <w:iCs/>
          <w:lang w:val="tr-TR"/>
        </w:rPr>
        <w:t>Soru</w:t>
      </w:r>
      <w:r>
        <w:rPr>
          <w:b w:val="0"/>
          <w:bCs/>
          <w:i w:val="0"/>
          <w:iCs/>
          <w:lang w:val="tr-TR"/>
        </w:rPr>
        <w:t>nun ilk bakışta</w:t>
      </w:r>
      <w:r w:rsidRPr="00E3791B">
        <w:rPr>
          <w:b w:val="0"/>
          <w:bCs/>
          <w:i w:val="0"/>
          <w:iCs/>
          <w:lang w:val="tr-TR"/>
        </w:rPr>
        <w:t xml:space="preserve">, </w:t>
      </w:r>
      <w:r>
        <w:rPr>
          <w:b w:val="0"/>
          <w:bCs/>
          <w:i w:val="0"/>
          <w:iCs/>
          <w:lang w:val="tr-TR"/>
        </w:rPr>
        <w:t>Fundamentals of Fixed Prosthodontics</w:t>
      </w:r>
      <w:r w:rsidRPr="00E3791B">
        <w:rPr>
          <w:b w:val="0"/>
          <w:bCs/>
          <w:i w:val="0"/>
          <w:iCs/>
          <w:lang w:val="tr-TR"/>
        </w:rPr>
        <w:t>, 1</w:t>
      </w:r>
      <w:r>
        <w:rPr>
          <w:b w:val="0"/>
          <w:bCs/>
          <w:i w:val="0"/>
          <w:iCs/>
          <w:lang w:val="tr-TR"/>
        </w:rPr>
        <w:t>4</w:t>
      </w:r>
      <w:r w:rsidRPr="00E3791B">
        <w:rPr>
          <w:b w:val="0"/>
          <w:bCs/>
          <w:i w:val="0"/>
          <w:iCs/>
          <w:lang w:val="tr-TR"/>
        </w:rPr>
        <w:t>th Edition, 20</w:t>
      </w:r>
      <w:r>
        <w:rPr>
          <w:b w:val="0"/>
          <w:bCs/>
          <w:i w:val="0"/>
          <w:iCs/>
          <w:lang w:val="tr-TR"/>
        </w:rPr>
        <w:t>12</w:t>
      </w:r>
      <w:r w:rsidRPr="00E3791B">
        <w:rPr>
          <w:b w:val="0"/>
          <w:bCs/>
          <w:i w:val="0"/>
          <w:iCs/>
          <w:lang w:val="tr-TR"/>
        </w:rPr>
        <w:t xml:space="preserve">, sayfa </w:t>
      </w:r>
      <w:r>
        <w:rPr>
          <w:b w:val="0"/>
          <w:bCs/>
          <w:i w:val="0"/>
          <w:iCs/>
          <w:lang w:val="tr-TR"/>
        </w:rPr>
        <w:t>20’</w:t>
      </w:r>
      <w:r w:rsidRPr="00E3791B">
        <w:rPr>
          <w:b w:val="0"/>
          <w:bCs/>
          <w:i w:val="0"/>
          <w:iCs/>
          <w:lang w:val="tr-TR"/>
        </w:rPr>
        <w:t>de görülen ve aşağıda verilmiş bilgi temeliyle hazırlanmış bir soru</w:t>
      </w:r>
      <w:r>
        <w:rPr>
          <w:b w:val="0"/>
          <w:bCs/>
          <w:i w:val="0"/>
          <w:iCs/>
          <w:lang w:val="tr-TR"/>
        </w:rPr>
        <w:t xml:space="preserve"> olduğu değerlendirilmektedir</w:t>
      </w:r>
      <w:r w:rsidRPr="00E3791B">
        <w:rPr>
          <w:b w:val="0"/>
          <w:bCs/>
          <w:i w:val="0"/>
          <w:iCs/>
          <w:lang w:val="tr-TR"/>
        </w:rPr>
        <w:t>…</w:t>
      </w:r>
    </w:p>
    <w:p w14:paraId="4A9A0979" w14:textId="77777777" w:rsidR="0096291A" w:rsidRPr="00AE5418" w:rsidRDefault="0096291A" w:rsidP="0096291A">
      <w:pPr>
        <w:pStyle w:val="4Rehberlikcmlesi"/>
        <w:ind w:left="28" w:firstLine="0"/>
        <w:rPr>
          <w:b w:val="0"/>
          <w:i w:val="0"/>
          <w:lang w:val="tr-T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96291A" w:rsidRPr="00887DCC" w14:paraId="2CE56ACC" w14:textId="77777777" w:rsidTr="00C94A8C">
        <w:trPr>
          <w:trHeight w:val="1565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A3F9A" w14:textId="77777777" w:rsidR="0096291A" w:rsidRPr="00887DCC" w:rsidRDefault="0096291A" w:rsidP="00C94A8C">
            <w:pPr>
              <w:pStyle w:val="1Soru"/>
              <w:spacing w:before="120" w:after="0"/>
              <w:jc w:val="center"/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9A5307D" wp14:editId="4141F8A9">
                  <wp:extent cx="3209356" cy="4230094"/>
                  <wp:effectExtent l="0" t="0" r="0" b="0"/>
                  <wp:docPr id="180836922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369220" name=""/>
                          <pic:cNvPicPr/>
                        </pic:nvPicPr>
                        <pic:blipFill rotWithShape="1">
                          <a:blip r:embed="rId7"/>
                          <a:srcRect l="48126" t="18611" r="21535" b="10259"/>
                          <a:stretch/>
                        </pic:blipFill>
                        <pic:spPr bwMode="auto">
                          <a:xfrm>
                            <a:off x="0" y="0"/>
                            <a:ext cx="3223462" cy="4248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16A5DB" w14:textId="77777777" w:rsidR="0096291A" w:rsidRPr="0098324F" w:rsidRDefault="0096291A" w:rsidP="00C94A8C">
            <w:pPr>
              <w:spacing w:before="120" w:after="120"/>
              <w:jc w:val="center"/>
              <w:rPr>
                <w:rFonts w:ascii="Arial" w:hAnsi="Arial"/>
                <w:b/>
                <w:szCs w:val="24"/>
              </w:rPr>
            </w:pPr>
            <w:r w:rsidRPr="00F21AAE">
              <w:rPr>
                <w:rFonts w:ascii="Arial" w:hAnsi="Arial"/>
                <w:b/>
                <w:szCs w:val="24"/>
              </w:rPr>
              <w:t xml:space="preserve">Fundamentals of Fixed Prosthodontics, 14th Edition, 2012, </w:t>
            </w:r>
            <w:r>
              <w:rPr>
                <w:rFonts w:ascii="Arial" w:hAnsi="Arial"/>
                <w:b/>
                <w:szCs w:val="24"/>
              </w:rPr>
              <w:t>page</w:t>
            </w:r>
            <w:r w:rsidRPr="00F21AAE">
              <w:rPr>
                <w:rFonts w:ascii="Arial" w:hAnsi="Arial"/>
                <w:b/>
                <w:szCs w:val="24"/>
              </w:rPr>
              <w:t xml:space="preserve"> 20</w:t>
            </w:r>
          </w:p>
        </w:tc>
      </w:tr>
    </w:tbl>
    <w:p w14:paraId="783EDC56" w14:textId="77777777" w:rsidR="0096291A" w:rsidRDefault="0096291A" w:rsidP="0096291A">
      <w:pPr>
        <w:pStyle w:val="4Rehberlikcmlesi"/>
        <w:spacing w:before="120"/>
        <w:ind w:left="14" w:firstLine="0"/>
        <w:rPr>
          <w:rFonts w:eastAsia="Times New Roman"/>
          <w:b w:val="0"/>
          <w:i w:val="0"/>
          <w:lang w:val="tr-TR"/>
        </w:rPr>
      </w:pPr>
    </w:p>
    <w:p w14:paraId="1E97D358" w14:textId="77777777" w:rsidR="0096291A" w:rsidRDefault="0096291A" w:rsidP="0096291A">
      <w:pPr>
        <w:pStyle w:val="4Rehberlikcmlesi"/>
        <w:spacing w:before="120"/>
        <w:ind w:left="14" w:firstLine="0"/>
        <w:rPr>
          <w:rFonts w:eastAsia="Times New Roman"/>
          <w:b w:val="0"/>
          <w:i w:val="0"/>
          <w:lang w:val="tr-TR"/>
        </w:rPr>
      </w:pPr>
      <w:r w:rsidRPr="00C87B16">
        <w:rPr>
          <w:rFonts w:eastAsia="Times New Roman"/>
          <w:b w:val="0"/>
          <w:i w:val="0"/>
          <w:lang w:val="tr-TR"/>
        </w:rPr>
        <w:lastRenderedPageBreak/>
        <w:t>Metinde anlaşılacağı gibi</w:t>
      </w:r>
      <w:r>
        <w:rPr>
          <w:rFonts w:eastAsia="Times New Roman"/>
          <w:b w:val="0"/>
          <w:i w:val="0"/>
          <w:lang w:val="tr-TR"/>
        </w:rPr>
        <w:t xml:space="preserve">, karşılıklı koruyuculu oklüzyonda, interkaspal pozisyon, sentrik ilişki yani </w:t>
      </w:r>
      <w:proofErr w:type="gramStart"/>
      <w:r>
        <w:rPr>
          <w:rFonts w:eastAsia="Times New Roman"/>
          <w:b w:val="0"/>
          <w:i w:val="0"/>
          <w:lang w:val="tr-TR"/>
        </w:rPr>
        <w:t>optimal</w:t>
      </w:r>
      <w:proofErr w:type="gramEnd"/>
      <w:r>
        <w:rPr>
          <w:rFonts w:eastAsia="Times New Roman"/>
          <w:b w:val="0"/>
          <w:i w:val="0"/>
          <w:lang w:val="tr-TR"/>
        </w:rPr>
        <w:t xml:space="preserve"> kondiller pozisyon ile çakışır. Bu nedenle, I. öncül doğru bir ifade içermektedir. Aynın metinde, alt çenenin l</w:t>
      </w:r>
      <w:r w:rsidRPr="00F21AAE">
        <w:rPr>
          <w:rFonts w:eastAsia="Times New Roman"/>
          <w:b w:val="0"/>
          <w:i w:val="0"/>
          <w:lang w:val="tr-TR"/>
        </w:rPr>
        <w:t>ateral veya protrüziv hareketler</w:t>
      </w:r>
      <w:r>
        <w:rPr>
          <w:rFonts w:eastAsia="Times New Roman"/>
          <w:b w:val="0"/>
          <w:i w:val="0"/>
          <w:lang w:val="tr-TR"/>
        </w:rPr>
        <w:t>in</w:t>
      </w:r>
      <w:r w:rsidRPr="00F21AAE">
        <w:rPr>
          <w:rFonts w:eastAsia="Times New Roman"/>
          <w:b w:val="0"/>
          <w:i w:val="0"/>
          <w:lang w:val="tr-TR"/>
        </w:rPr>
        <w:t>de, çalışan taraf alt ve üst çene posterior dişler arasında</w:t>
      </w:r>
      <w:r>
        <w:rPr>
          <w:rFonts w:eastAsia="Times New Roman"/>
          <w:b w:val="0"/>
          <w:i w:val="0"/>
          <w:lang w:val="tr-TR"/>
        </w:rPr>
        <w:t xml:space="preserve"> oluşacak temasın, anterior dişler tarafından önlendiği açıkça belirtilmektedir. Bu konuda bir başka </w:t>
      </w:r>
      <w:r w:rsidRPr="00BC4060">
        <w:rPr>
          <w:rFonts w:eastAsia="Times New Roman"/>
          <w:b w:val="0"/>
          <w:i w:val="0"/>
          <w:lang w:val="tr-TR"/>
        </w:rPr>
        <w:t>temel kaynak kitapta (</w:t>
      </w:r>
      <w:r w:rsidRPr="00BC4060">
        <w:rPr>
          <w:b w:val="0"/>
          <w:i w:val="0"/>
          <w:szCs w:val="24"/>
        </w:rPr>
        <w:t>Management of Temporamandibular Disorders and Occlusion, 8th Edition, 2020, page 82)</w:t>
      </w:r>
      <w:r w:rsidRPr="00BC4060">
        <w:rPr>
          <w:rFonts w:eastAsia="Times New Roman"/>
          <w:b w:val="0"/>
          <w:i w:val="0"/>
          <w:lang w:val="tr-TR"/>
        </w:rPr>
        <w:t xml:space="preserve"> aynı durum özellikle</w:t>
      </w:r>
      <w:r>
        <w:rPr>
          <w:rFonts w:eastAsia="Times New Roman"/>
          <w:b w:val="0"/>
          <w:i w:val="0"/>
          <w:lang w:val="tr-TR"/>
        </w:rPr>
        <w:t xml:space="preserve"> vurgulanmıştır.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96291A" w:rsidRPr="00887DCC" w14:paraId="61F39828" w14:textId="77777777" w:rsidTr="00C94A8C">
        <w:trPr>
          <w:trHeight w:val="834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39370" w14:textId="77777777" w:rsidR="0096291A" w:rsidRDefault="0096291A" w:rsidP="00C94A8C">
            <w:pPr>
              <w:pStyle w:val="1Soru"/>
              <w:spacing w:before="120" w:after="0"/>
              <w:jc w:val="center"/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1AED4FA7" wp14:editId="1D156E7F">
                  <wp:extent cx="4318694" cy="1987826"/>
                  <wp:effectExtent l="0" t="0" r="5715" b="0"/>
                  <wp:docPr id="110603040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030401" name=""/>
                          <pic:cNvPicPr/>
                        </pic:nvPicPr>
                        <pic:blipFill rotWithShape="1">
                          <a:blip r:embed="rId8"/>
                          <a:srcRect l="22088" t="16340" r="30946" b="45208"/>
                          <a:stretch/>
                        </pic:blipFill>
                        <pic:spPr bwMode="auto">
                          <a:xfrm>
                            <a:off x="0" y="0"/>
                            <a:ext cx="4338810" cy="199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8BF991" w14:textId="77777777" w:rsidR="0096291A" w:rsidRPr="00887DCC" w:rsidRDefault="0096291A" w:rsidP="00C94A8C">
            <w:pPr>
              <w:pStyle w:val="1Soru"/>
              <w:spacing w:before="120" w:after="0"/>
              <w:jc w:val="center"/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A3CB3C9" wp14:editId="65CA01F4">
                  <wp:extent cx="5768678" cy="2957885"/>
                  <wp:effectExtent l="0" t="0" r="3810" b="0"/>
                  <wp:docPr id="108493464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934644" name=""/>
                          <pic:cNvPicPr/>
                        </pic:nvPicPr>
                        <pic:blipFill rotWithShape="1">
                          <a:blip r:embed="rId9"/>
                          <a:srcRect l="24766" t="50036" r="29881" b="8599"/>
                          <a:stretch/>
                        </pic:blipFill>
                        <pic:spPr bwMode="auto">
                          <a:xfrm>
                            <a:off x="0" y="0"/>
                            <a:ext cx="5806611" cy="297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F20D42" w14:textId="77777777" w:rsidR="0096291A" w:rsidRPr="0098324F" w:rsidRDefault="0096291A" w:rsidP="00C94A8C">
            <w:pPr>
              <w:spacing w:before="120" w:after="120"/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Management of Temporamandibular Disorders and Occlusion, 8</w:t>
            </w:r>
            <w:r w:rsidRPr="00F21AAE">
              <w:rPr>
                <w:rFonts w:ascii="Arial" w:hAnsi="Arial"/>
                <w:b/>
                <w:szCs w:val="24"/>
              </w:rPr>
              <w:t>th Edition, 20</w:t>
            </w:r>
            <w:r>
              <w:rPr>
                <w:rFonts w:ascii="Arial" w:hAnsi="Arial"/>
                <w:b/>
                <w:szCs w:val="24"/>
              </w:rPr>
              <w:t>20</w:t>
            </w:r>
            <w:r w:rsidRPr="00F21AAE">
              <w:rPr>
                <w:rFonts w:ascii="Arial" w:hAnsi="Arial"/>
                <w:b/>
                <w:szCs w:val="24"/>
              </w:rPr>
              <w:t xml:space="preserve">, page </w:t>
            </w:r>
            <w:r>
              <w:rPr>
                <w:rFonts w:ascii="Arial" w:hAnsi="Arial"/>
                <w:b/>
                <w:szCs w:val="24"/>
              </w:rPr>
              <w:t>82</w:t>
            </w:r>
          </w:p>
        </w:tc>
      </w:tr>
    </w:tbl>
    <w:p w14:paraId="5921280C" w14:textId="77777777" w:rsidR="0096291A" w:rsidRPr="00887DCC" w:rsidRDefault="0096291A" w:rsidP="0096291A">
      <w:pPr>
        <w:pStyle w:val="1Soru"/>
        <w:spacing w:before="120" w:after="0"/>
        <w:rPr>
          <w:noProof/>
          <w:lang w:val="tr-TR" w:eastAsia="tr-TR"/>
        </w:rPr>
      </w:pPr>
    </w:p>
    <w:p w14:paraId="680A3551" w14:textId="77777777" w:rsidR="0096291A" w:rsidRDefault="0096291A" w:rsidP="0096291A">
      <w:pPr>
        <w:pStyle w:val="4Rehberlikcmlesi"/>
        <w:spacing w:before="120"/>
        <w:ind w:left="14" w:firstLine="0"/>
        <w:rPr>
          <w:rFonts w:eastAsia="Times New Roman"/>
          <w:b w:val="0"/>
          <w:i w:val="0"/>
          <w:lang w:val="tr-TR"/>
        </w:rPr>
      </w:pPr>
      <w:r>
        <w:rPr>
          <w:rFonts w:eastAsia="Times New Roman"/>
          <w:b w:val="0"/>
          <w:i w:val="0"/>
          <w:lang w:val="tr-TR"/>
        </w:rPr>
        <w:t>Her iki temel kaynakta da görüldüğü gibi sorunun III. öncülü de doğrudur.</w:t>
      </w:r>
    </w:p>
    <w:p w14:paraId="6AAC3FE9" w14:textId="77777777" w:rsidR="0096291A" w:rsidRPr="00F21AAE" w:rsidRDefault="0096291A" w:rsidP="0096291A">
      <w:pPr>
        <w:pStyle w:val="4Rehberlikcmlesi"/>
        <w:spacing w:before="120"/>
        <w:ind w:left="14" w:firstLine="0"/>
        <w:rPr>
          <w:rFonts w:eastAsia="Times New Roman"/>
          <w:b w:val="0"/>
          <w:i w:val="0"/>
          <w:lang w:val="tr-TR"/>
        </w:rPr>
      </w:pPr>
      <w:r>
        <w:rPr>
          <w:rFonts w:eastAsia="Times New Roman"/>
          <w:b w:val="0"/>
          <w:i w:val="0"/>
          <w:lang w:val="tr-TR"/>
        </w:rPr>
        <w:t>Aynı kaynak kitabın aynı sayfasında sadece bir alttaki paragrafta, kanin dişi eksikliklerinde, karşılıklı koruyuculu okluzyonun uygulanamayacağı söylenmektedir. Bu nedenle, II. öncül yanlıştır.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96291A" w:rsidRPr="00887DCC" w14:paraId="46CA7777" w14:textId="77777777" w:rsidTr="00C94A8C">
        <w:trPr>
          <w:trHeight w:val="834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CC587" w14:textId="77777777" w:rsidR="0096291A" w:rsidRPr="00887DCC" w:rsidRDefault="0096291A" w:rsidP="00C94A8C">
            <w:pPr>
              <w:pStyle w:val="1Soru"/>
              <w:spacing w:before="120" w:after="0"/>
              <w:jc w:val="center"/>
              <w:rPr>
                <w:noProof/>
                <w:lang w:val="tr-TR" w:eastAsia="tr-TR"/>
              </w:rPr>
            </w:pPr>
            <w:bookmarkStart w:id="0" w:name="_Hlk136899564"/>
            <w:r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11B9E8FA" wp14:editId="242B718C">
                  <wp:extent cx="6038055" cy="1924216"/>
                  <wp:effectExtent l="0" t="0" r="1270" b="0"/>
                  <wp:docPr id="140382409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824090" name=""/>
                          <pic:cNvPicPr/>
                        </pic:nvPicPr>
                        <pic:blipFill rotWithShape="1">
                          <a:blip r:embed="rId10"/>
                          <a:srcRect l="48018" t="46316" r="14774" b="32593"/>
                          <a:stretch/>
                        </pic:blipFill>
                        <pic:spPr bwMode="auto">
                          <a:xfrm>
                            <a:off x="0" y="0"/>
                            <a:ext cx="6072155" cy="193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D2BDDD" w14:textId="77777777" w:rsidR="0096291A" w:rsidRPr="0098324F" w:rsidRDefault="0096291A" w:rsidP="00C94A8C">
            <w:pPr>
              <w:spacing w:before="120" w:after="120"/>
              <w:jc w:val="center"/>
              <w:rPr>
                <w:rFonts w:ascii="Arial" w:hAnsi="Arial"/>
                <w:b/>
                <w:szCs w:val="24"/>
              </w:rPr>
            </w:pPr>
            <w:r w:rsidRPr="00F21AAE">
              <w:rPr>
                <w:rFonts w:ascii="Arial" w:hAnsi="Arial"/>
                <w:b/>
                <w:szCs w:val="24"/>
              </w:rPr>
              <w:t>Fundamentals of Fixed Prosthodontics, 14th Edition, 2012, page 20</w:t>
            </w:r>
          </w:p>
        </w:tc>
      </w:tr>
      <w:bookmarkEnd w:id="0"/>
    </w:tbl>
    <w:p w14:paraId="6055E233" w14:textId="77777777" w:rsidR="0096291A" w:rsidRDefault="0096291A" w:rsidP="0096291A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59D3B3CA" w14:textId="77777777" w:rsidR="0096291A" w:rsidRPr="00C20585" w:rsidRDefault="0096291A" w:rsidP="0096291A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Soruda, karşılıklı koruyuculu oklüzyonla ilgili doğru ifadeler sorgulanmaktadır. 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 xml:space="preserve">İlgili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temel 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>kaynak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ta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da 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>görüldüğü gibi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C20585">
        <w:rPr>
          <w:rFonts w:ascii="Arial" w:hAnsi="Arial" w:cs="Arial"/>
          <w:bCs/>
          <w:color w:val="000000" w:themeColor="text1"/>
          <w:sz w:val="20"/>
          <w:szCs w:val="20"/>
        </w:rPr>
        <w:t xml:space="preserve">sorunun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I ve III. öncülleri doğru, II. öncülü yanlıştır. Ancak, cevap kısmında her iki öncülü içeren bir şık bulunmamaktadır. Bu nedenle, sorunun iptali gerekmektedir.</w:t>
      </w:r>
    </w:p>
    <w:p w14:paraId="2097E927" w14:textId="77777777" w:rsidR="00C20585" w:rsidRPr="00C20585" w:rsidRDefault="00C20585" w:rsidP="00C20585">
      <w:pPr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bookmarkStart w:id="1" w:name="_GoBack"/>
      <w:bookmarkEnd w:id="1"/>
    </w:p>
    <w:sectPr w:rsidR="00C20585" w:rsidRPr="00C20585" w:rsidSect="00505BF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8569B"/>
    <w:multiLevelType w:val="hybridMultilevel"/>
    <w:tmpl w:val="8F8ECF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72C"/>
    <w:rsid w:val="00080375"/>
    <w:rsid w:val="00126160"/>
    <w:rsid w:val="00160804"/>
    <w:rsid w:val="00304EB4"/>
    <w:rsid w:val="003665FD"/>
    <w:rsid w:val="003B6AEA"/>
    <w:rsid w:val="00406B2A"/>
    <w:rsid w:val="0048055D"/>
    <w:rsid w:val="00505BF8"/>
    <w:rsid w:val="00556861"/>
    <w:rsid w:val="006B5ED8"/>
    <w:rsid w:val="006D272C"/>
    <w:rsid w:val="00707BDC"/>
    <w:rsid w:val="00743230"/>
    <w:rsid w:val="00842934"/>
    <w:rsid w:val="008F0EFC"/>
    <w:rsid w:val="0096291A"/>
    <w:rsid w:val="009A3EE8"/>
    <w:rsid w:val="009F5AF3"/>
    <w:rsid w:val="00A13F8A"/>
    <w:rsid w:val="00A23B57"/>
    <w:rsid w:val="00AF4439"/>
    <w:rsid w:val="00B43FEC"/>
    <w:rsid w:val="00BD2682"/>
    <w:rsid w:val="00C20585"/>
    <w:rsid w:val="00D165DE"/>
    <w:rsid w:val="00E3791B"/>
    <w:rsid w:val="00F9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F9E6"/>
  <w15:docId w15:val="{A3F4A70E-2158-4B8D-8E8F-95D53826B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505BF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272C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rsid w:val="00505BF8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1Soru">
    <w:name w:val="1_Soru"/>
    <w:basedOn w:val="Normal"/>
    <w:link w:val="1SoruChar"/>
    <w:qFormat/>
    <w:rsid w:val="00505BF8"/>
    <w:pPr>
      <w:spacing w:line="360" w:lineRule="auto"/>
      <w:ind w:left="360" w:hanging="360"/>
      <w:contextualSpacing/>
      <w:jc w:val="both"/>
    </w:pPr>
    <w:rPr>
      <w:rFonts w:ascii="Arial" w:eastAsia="Calibri" w:hAnsi="Arial" w:cs="Arial"/>
      <w:b/>
      <w:sz w:val="20"/>
      <w:szCs w:val="20"/>
      <w:lang w:val="en-US"/>
    </w:rPr>
  </w:style>
  <w:style w:type="character" w:customStyle="1" w:styleId="1SoruChar">
    <w:name w:val="1_Soru Char"/>
    <w:link w:val="1Soru"/>
    <w:rsid w:val="00505BF8"/>
    <w:rPr>
      <w:rFonts w:ascii="Arial" w:eastAsia="Calibri" w:hAnsi="Arial" w:cs="Arial"/>
      <w:b/>
      <w:sz w:val="20"/>
      <w:szCs w:val="20"/>
      <w:lang w:val="en-US"/>
    </w:rPr>
  </w:style>
  <w:style w:type="paragraph" w:styleId="ResimYazs">
    <w:name w:val="caption"/>
    <w:basedOn w:val="Normal"/>
    <w:next w:val="Normal"/>
    <w:uiPriority w:val="35"/>
    <w:unhideWhenUsed/>
    <w:qFormat/>
    <w:rsid w:val="00505BF8"/>
    <w:pPr>
      <w:spacing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5BF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23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Rehberlikcmlesi">
    <w:name w:val="4_Rehberlik cümlesi"/>
    <w:basedOn w:val="Normal"/>
    <w:link w:val="4RehberlikcmlesiChar"/>
    <w:qFormat/>
    <w:rsid w:val="00126160"/>
    <w:pPr>
      <w:spacing w:line="360" w:lineRule="auto"/>
      <w:ind w:left="357" w:hanging="357"/>
      <w:jc w:val="both"/>
    </w:pPr>
    <w:rPr>
      <w:rFonts w:ascii="Arial" w:eastAsia="Calibri" w:hAnsi="Arial" w:cs="Arial"/>
      <w:b/>
      <w:i/>
      <w:sz w:val="20"/>
      <w:szCs w:val="20"/>
      <w:lang w:val="en-US"/>
    </w:rPr>
  </w:style>
  <w:style w:type="character" w:customStyle="1" w:styleId="4RehberlikcmlesiChar">
    <w:name w:val="4_Rehberlik cümlesi Char"/>
    <w:link w:val="4Rehberlikcmlesi"/>
    <w:rsid w:val="00126160"/>
    <w:rPr>
      <w:rFonts w:ascii="Arial" w:eastAsia="Calibri" w:hAnsi="Arial" w:cs="Arial"/>
      <w:b/>
      <w:i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Lale ASLANOĞLU</dc:creator>
  <cp:lastModifiedBy>Ahmet Can KURT</cp:lastModifiedBy>
  <cp:revision>7</cp:revision>
  <cp:lastPrinted>2017-08-25T08:13:00Z</cp:lastPrinted>
  <dcterms:created xsi:type="dcterms:W3CDTF">2023-06-05T16:40:00Z</dcterms:created>
  <dcterms:modified xsi:type="dcterms:W3CDTF">2023-06-06T06:03:00Z</dcterms:modified>
</cp:coreProperties>
</file>